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Calibri" w:cs="Times New Roman"/>
          <w:b/>
          <w:sz w:val="28"/>
          <w:szCs w:val="28"/>
        </w:rPr>
        <w:t>Сводная информация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о долговых обязательств сельского поселения «Палауз»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по состоянию на 01 января 2024 г.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                                                        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8"/>
        <w:gridCol w:w="2127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212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Объем долга по обязательству на 01.01.2023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(тыс.руб.)</w:t>
            </w:r>
          </w:p>
        </w:tc>
        <w:tc>
          <w:tcPr>
            <w:tcW w:w="212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Объем долга по обязательству на 01.01.2024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(тыс.руб.)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Муниципальные ценные бумаги сельского поселения «Палауз»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Бюджетные кредиты, привлеченные в бюджет сельского поселения «Палауз»        от других бюджетов бюджетной системы Российской Федерации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Кредиты, полученные сельским поселением «Палауз» от кредитных организаций, иностранных банков и международных финансовых организаций 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Муниципальные гарантии сельского поселения «Палауз»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Всего муниципальный долг сельского поселения «Палауз»</w:t>
            </w:r>
          </w:p>
        </w:tc>
        <w:tc>
          <w:tcPr>
            <w:tcW w:w="212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  <w:tc>
          <w:tcPr>
            <w:tcW w:w="212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0,0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672"/>
    <w:rsid w:val="00315878"/>
    <w:rsid w:val="00342B5D"/>
    <w:rsid w:val="00424DE0"/>
    <w:rsid w:val="0050792C"/>
    <w:rsid w:val="00827CD2"/>
    <w:rsid w:val="00B45237"/>
    <w:rsid w:val="00C02672"/>
    <w:rsid w:val="00F53B47"/>
    <w:rsid w:val="47D9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686</Characters>
  <Lines>5</Lines>
  <Paragraphs>1</Paragraphs>
  <TotalTime>6</TotalTime>
  <ScaleCrop>false</ScaleCrop>
  <LinksUpToDate>false</LinksUpToDate>
  <CharactersWithSpaces>805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2022-03-29T05:43:00Z</dcterms:created>
  <dc:creator>15</dc:creator>
  <cp:lastModifiedBy>User</cp:lastModifiedBy>
  <dcterms:modified xsi:type="dcterms:W3CDTF">2024-05-02T07:44:56Z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2424FE2A3B91498EBE8FC228823E0DE8_13</vt:lpwstr>
  </property>
</Properties>
</file>